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pStyle w:val="4"/>
        <w:spacing w:line="240" w:lineRule="auto"/>
        <w:rPr>
          <w:rFonts w:ascii="Times New Roman" w:hAnsi="Times New Roman" w:eastAsia="方正小标宋_GBK" w:cs="Times New Roman"/>
          <w:bCs w:val="0"/>
          <w:color w:val="000000" w:themeColor="text1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 w:val="0"/>
          <w:color w:val="000000" w:themeColor="text1"/>
          <w:szCs w:val="44"/>
          <w14:textFill>
            <w14:solidFill>
              <w14:schemeClr w14:val="tx1"/>
            </w14:solidFill>
          </w14:textFill>
        </w:rPr>
        <w:t>参赛细则</w:t>
      </w:r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ind w:firstLine="643" w:firstLineChars="200"/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  <w:t>－、参赛须知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（一）参赛者必须保证成果的原创性、真实性，不得抄袭、剽窃他人成果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不得侵犯任何第三方的知识产权或其他权利，不得提交涉密的成果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若有违反，责任一律由参赛者</w:t>
      </w:r>
      <w:r>
        <w:rPr>
          <w:rFonts w:hint="eastAsia" w:ascii="Times New Roman" w:hAnsi="Times New Roman" w:eastAsia="仿宋" w:cs="Times New Roman"/>
          <w:sz w:val="32"/>
          <w:szCs w:val="32"/>
        </w:rPr>
        <w:t>自行</w:t>
      </w:r>
      <w:r>
        <w:rPr>
          <w:rFonts w:ascii="Times New Roman" w:hAnsi="Times New Roman" w:eastAsia="仿宋" w:cs="Times New Roman"/>
          <w:sz w:val="32"/>
          <w:szCs w:val="32"/>
        </w:rPr>
        <w:t>承担。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二</w:t>
      </w:r>
      <w:r>
        <w:rPr>
          <w:rFonts w:ascii="Times New Roman" w:hAnsi="Times New Roman" w:eastAsia="仿宋" w:cs="Times New Roman"/>
          <w:sz w:val="32"/>
          <w:szCs w:val="32"/>
        </w:rPr>
        <w:t>）同意河南省工程建设协会使用参赛成果进行宣传、交流、推广，促进相关成果在行业内推广应用。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三</w:t>
      </w:r>
      <w:r>
        <w:rPr>
          <w:rFonts w:ascii="Times New Roman" w:hAnsi="Times New Roman" w:eastAsia="仿宋" w:cs="Times New Roman"/>
          <w:sz w:val="32"/>
          <w:szCs w:val="32"/>
        </w:rPr>
        <w:t>）参赛成果一经提交视为参赛者同意并遵守大赛各项规定，若提交成果或资料与大赛相关规定不符，大赛组委会有权取消其参赛资格。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四</w:t>
      </w:r>
      <w:r>
        <w:rPr>
          <w:rFonts w:ascii="Times New Roman" w:hAnsi="Times New Roman" w:eastAsia="仿宋" w:cs="Times New Roman"/>
          <w:sz w:val="32"/>
          <w:szCs w:val="32"/>
        </w:rPr>
        <w:t>）所有参赛成果原则上不予退还，请参赛者自留底稿。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五</w:t>
      </w:r>
      <w:r>
        <w:rPr>
          <w:rFonts w:ascii="Times New Roman" w:hAnsi="Times New Roman" w:eastAsia="仿宋" w:cs="Times New Roman"/>
          <w:sz w:val="32"/>
          <w:szCs w:val="32"/>
        </w:rPr>
        <w:t>）大赛最终解释权归大赛组委会。</w:t>
      </w:r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ind w:firstLine="643" w:firstLineChars="200"/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  <w:t>二、注册须知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（一）参赛单位填报人须通过平台进行实名注册。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（二）同一参赛报名信息和成果材料只能由一个注册帐号提交，不得多人注册重复提交。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（三）一个注册帐号可以提交多个项目的参赛报名信息和成果材料。</w:t>
      </w:r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ind w:firstLine="643" w:firstLineChars="200"/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  <w:t>三、报名须知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填报人按照以下须知认真在线填写参赛报名信息，报名信息一经提交无法修改。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（一）工程类别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建筑工程类：居住建筑、公共建筑、厂房、仓库等所有民用与工业建筑工程。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交通工程类：公路、铁路、民航、港口与航道、轨道交通等交通运输工程。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水电能源工程类：水利水电、电力、矿山、冶金、石油化工、新能源、通信等资源、能源与信息工程。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市政公用工程类：城市道路、城市桥梁、城市隧道、给水、排水、环境卫生等市政公共基础设施工程。</w:t>
      </w:r>
    </w:p>
    <w:p>
      <w:pPr>
        <w:spacing w:line="360" w:lineRule="auto"/>
        <w:ind w:firstLine="640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若申报项目未包含在以上类别内，请在“备注”栏注明项目属性并作简要说明。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（二）参赛组别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施工应用综合组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施工应用单项组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设计应用组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高校组</w:t>
      </w:r>
    </w:p>
    <w:p>
      <w:pPr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（三）联合参赛须依次列出参赛单位名称</w:t>
      </w:r>
      <w:r>
        <w:rPr>
          <w:rFonts w:hint="eastAsia" w:ascii="Times New Roman" w:hAnsi="Times New Roman" w:eastAsia="仿宋" w:cs="Times New Roman"/>
          <w:sz w:val="32"/>
          <w:szCs w:val="32"/>
        </w:rPr>
        <w:t>，参赛单位名称务必填写单位名称全称，不能以简称代替。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（四）参赛项目联系人填报1名，同时填报成果完成人，人数不超10人。</w:t>
      </w:r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ind w:firstLine="643" w:firstLineChars="200"/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  <w:t>四、成果内容要求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（一）参赛成果须真实体现BIM技术应用的特点、亮点和创新点，以及给工程项目带来的价值效益。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（二）参赛成果须突出项目实施过程中的真实应用场景和实际工作情景，着重展示工程项目建设中具有可借鉴、可复制、可推广的价值。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（三）内容真实、准确、精炼，避免华而不实。 </w:t>
      </w:r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ind w:firstLine="643" w:firstLineChars="200"/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  <w:t>五、申报材料要求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（一）项目展示文件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PPT文件（1个）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（1）内容包括但不限于参赛单位及项目说明、组织及制度建设、主要应用点、效益总结等。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（2）应重点表达BIM技术实际应用的特点、创新点和价值点、技术实施路径、可借鉴推广的经验，以及需要改进的方面等。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（3）PPT内容表现形式不限，BIM应用点须重点突出、逻辑清晰分析透彻，主要应用点原则上与提交视频应用点内容对应。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（4）PPT样式自拟，长宽比为16: 9。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 xml:space="preserve">视频文件 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（1）视频表现形式可虚实结合，包括但不限于PPT所列出的BIM技术应用所对应的BIM软件操作或数据流画面录屏；围绕BIM应用点进行深化、交底应用及部门协同等工作实景录像；或其他能重点反映真人真实应用场景的素材。 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（2）视频内容要重点突出、逻辑严密、完整精炼。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每个短视频时长不超过10分钟，输出格式为MP4，长宽比为 16: 9。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（二）项目设计文件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为审核参赛成果真实性，须提供与项目展示资料匹配的代表性模型文件，文件大小不超过1G。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模型文件应为rvt(Revit)、dwg(Civil3D、Plant3D)、skp(Sketchup)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nwc \nwf\nwd (Navisworks)、dgn(MicroStation)、CATPart\CATProduct(CATIA)等常用格式。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（三）成果明细表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加盖公章的成果明细表（附件2）扫描件1份，随其他申报材料一并提交。成果明细表中的材料清单文件名称和数量应与PPT、视频和模型文件的命名和数量一致。</w:t>
      </w:r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ind w:firstLine="643" w:firstLineChars="200"/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Style w:val="7"/>
          <w:rFonts w:ascii="Times New Roman" w:hAnsi="Times New Roman" w:eastAsia="仿宋"/>
          <w:bCs/>
          <w:sz w:val="32"/>
          <w:szCs w:val="32"/>
          <w:shd w:val="clear" w:color="auto" w:fill="FFFFFF"/>
        </w:rPr>
        <w:t>六、其他注意事项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（一）参赛成果对应PPT源文件、视频和模型源文件须打包上传至网络云盘（以“成果名称”命名）后，将云盘下载链接和提取码（确保大赛评审阶段有效）填至平台指定位置。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（二）参赛单位务必在报名截止日期前完成线上注册和报名信息填写，在成果提交截止日期前完成参赛成果提交，逾期平台自动关闭。</w:t>
      </w:r>
    </w:p>
    <w:p>
      <w:pPr>
        <w:spacing w:line="360" w:lineRule="auto"/>
        <w:ind w:firstLine="964" w:firstLineChars="300"/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参赛单位务必认真阅读此参赛细则，平合对应操作说明及注意事项，按要求提交参赛材料，材料规范齐全视为有效申报。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E21556-1A7E-4996-8D5C-BB9085999C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70AEEF8-6FB2-4858-B1EE-EC47A23FA62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9AF24EB-E05F-4910-A29B-C9578344A7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072D42-7F93-4C12-9D06-78EC561C32D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680D33E-8AF9-4BA1-B168-88E1B43E6B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GZiMTMwN2UwNmE0OWZlZTZiZjU1NmU5ZTcwOWIifQ=="/>
  </w:docVars>
  <w:rsids>
    <w:rsidRoot w:val="00000000"/>
    <w:rsid w:val="0D252A9D"/>
    <w:rsid w:val="695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Title"/>
    <w:basedOn w:val="1"/>
    <w:next w:val="1"/>
    <w:qFormat/>
    <w:uiPriority w:val="0"/>
    <w:pPr>
      <w:spacing w:line="720" w:lineRule="exact"/>
      <w:jc w:val="center"/>
      <w:outlineLvl w:val="0"/>
    </w:pPr>
    <w:rPr>
      <w:rFonts w:ascii="方正小标宋简体" w:hAnsi="方正小标宋简体" w:eastAsia="方正小标宋简体"/>
      <w:bCs/>
      <w:sz w:val="44"/>
      <w:szCs w:val="32"/>
    </w:rPr>
  </w:style>
  <w:style w:type="character" w:styleId="7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2023-10-12T09:17:59Z</dcterms:created>
  <dc:creator>Administrator</dc:creator>
  <cp:lastModifiedBy>秦西亚</cp:lastModifiedBy>
  <dcterms:modified xsi:type="dcterms:W3CDTF">2023-10-12T09:18:17Z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5473802324D8455E95D0557A09A2E2BE_12</vt:lpwstr>
  </property>
</Properties>
</file>